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Правила проведения Конкурентного отбора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Предмет Конкурентного отбора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Предметом Конкурентного отбора является выбор Участников онлайн-семинара Cофи Коко для аниматоров.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Двухдневный онлайн-семинар по анимации пройдет в рамках киномарафона Monty Python (часть проекта «Невероятные серии»). Ведущая — британский режиссер-аниматор Софи Коко.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Семинар предназначен для профессиональных аниматоров или иллюстраторов — опытных пользователей Photoshop. В первый день Софи Коко расскажет о своем опыте работы в качестве независимого режиссера, поделится советами и приемами, которые применяет в Photoshop, и даст домашнее задание. Во второй день участники разделятся на небольшие группы, каждая из которых получит 60-минутный слот для общения с ведущей: в это время можно будет обсудить с ней выполненное домашнее задание либо другие свои фильмы и задать Софи любые вопросы о ее технике или об анимации в целом.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Семинар пройдет «26» и «27» февраля 2022 года на английском языке; перевод не предусмотрен: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сессия 1 — 26 февраля, 11:00–18:00 (московское время)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сессия 2 — 27 февраля, 11:00–18:00 (московское время)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участия понадобится планшет для рисования с установленным на нем Photoshop CC 2018 или выше.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Сведения об Организаторах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Частное учреждение культуры «Музей «Виктория - Искусство быть Современным», адрес места нахождения 119072, город Москва, вн.тер.г. муниципальный округ Якиманка, наб. Болотная, д. 15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ОГРН 1187700010871.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  <w:t xml:space="preserve">Отдел культуры и образования Посольства Великобритании, юридический адрес 121099, город Москва, Смоленская набережная, д.10.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Порядок размещения информации о Конкурентном отборе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Информация об условиях Конкурентного отбора размещается на сайте в сети Интернет по адресу: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https://v-a-c.org/ges2/the-monty-python-film-marathon-animation-workshop-open-call</w:t>
        </w:r>
      </w:hyperlink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Настоящие Правила, результаты проведения Конкурентного отбора, а также иная информация, связанная с его проведением, доступна Участникам на сайте ЧУК «Музей «Виктория – Искусство быть Современным»: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https://v-a-c.org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Все запросы и обращения, связанные с проведением Конкурентного отбора, Участники могут направлять Организаторам по электронной почте mp@v-a-c.org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Этапы и сроки проведения Конкурентного отбора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Этап приема заявок Участников — с «08» февраля по «20» февраля 2022 года до 23:59 (московское время).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Подведение итогов и объявление результатов — с «20» февраля по «23» февраля 2022 года.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Организаторы обращают внимание, что заявки на участие, направленные позднее указанной даты окончания подачи заявок, не рассматриваются.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Организаторы, в зависимости от количества поданных заявок, оставляют за собой право изменить продолжительность отдельных этапов и/или срок подведения итогов, информация, о чем должна быть размещена на сайте настоящего опен-колла.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Требования к Участникам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возраст старше 18 лет;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уверенное владение английским языком (уровень Upper-Intermediate или выше);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профессиональный аниматор или иллюстратор;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опытный пользователь Photoshop;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обязательное участие в обеих сессиях семинара.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Все расходы на участие в Проекте Участники несут самостоятельно.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Организаторы вправе отказать в участии в Проекте потенциальному Участнику, если будет установлено, что предоставлены недостоверные сведения в составе анкеты или заявки.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Порядок оформления и подачи заявок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состав заявки включены: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анкета Участника;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*Портфолио, в файле pdf;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*Сканы документов, подтверждающих уровень образования (pdf) (в случае необходимости);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*Скан подписанной Заявки на участие в конкурентном отборе (pdf, jpg).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* Направляются по адресу электронной почты: mp@v-a-c.org в составе заявки.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Участник после заполнения заявки должен направить ее в отсканированном виде в формате PDF или в виде четкой фотографии формата JPG по следующему адресу электронной почты: mp@v-a-c.org. Заявка направляется с графическим отображением подписи Участника.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Анкета участника заполняется на сайте при помощи сервиса Typeform.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Организаторы обеспечивают защищенность условий поданных документов и ограничивают доступ к содержащейся в них информации для третьих лиц, за исключением работников Организаторов, непосредственно участвующих в процедуре отбора. Организаторы обязуются принять все меры, исключающие несанкционированный доступ третьих лиц к условиям поданных заявок, и обязуются не предоставлять их третьим лицам, если на это не было получено предварительное согласие Участника Проекта.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Порядок рассмотрения заявок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целях выбора потенциальных Участников Конкурентного отбора Организаторы формируют Жюри, в состав которого войдут Софи Коко и представители Организаторов.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компетенции Жюри находится рассмотрение поступивших заявок на соответствие требованиям, определение потенциальных Участников Конкурентного отбора (победителей), а также совершение иных действий, предусмотренных настоящими Правилами.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Организаторы вправе отказать в принятии заявки в следующих случаях: форма заявки изменена без согласования с Организаторами, Участник не соответствует установленным требованиям Конкурентного отбора, поданы не все документы, требуемые для прохождения отбора. Организаторы вправе размещать обобщенные сведения о ходе Конкурентного отбора и не несут обязанности по информированию Участников о статусе рассмотрения их заявок.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ходе рассмотрения заявок Организаторы имеют право запросить у Участников дополнительные сведения и разъяснения поданных заявок.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Критерии оценки заявок и порядок определения Победителей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Победителями Конкурентного отбора будут признаны Участники, заявки которых, по заключению Жюри, в наибольшей степени соответствуют всем критериям, установленным настоящими Правилами.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Информация об итогах Конкурентного отбора, а также об Участниках, признанных победителями, будет доведена до сведения Участников лично с помощью телефонной связи или по адресу электронной почты.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Изменение или отмена Конкурентного отбора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Организаторы вправе принять решение о внесении изменений в настоящие Правила в любое время проведения Конкурентного отбора. Любые изменения, вносимые в настоящие Правила, являются их неотъемлемой частью. Организаторы в случае изменения размещают новую версию Правил на сайте.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Организаторы вправе отменить проведение Конкурентного отбора в любое время его проведения. Организаторы не несут при этом ответственности перед Участниками за убытки, которые возникли и/или могут возникнуть в результате отмены проведения процедуры. Организаторы в случае отмены размещают уведомление об отмене на сайте настоящего опен-колла.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Участники самостоятельно несут все расходы, связанные с участием в процедуре, в том числе с подготовкой и предоставлением заявки и иной документации, а Организаторы не несут никаких обязательств по этим расходам независимо от итогов Конкурентного отбора.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the-monty-python-film-marathon-animation-workshop-open-call" TargetMode="External"/><Relationship Id="rId7" Type="http://schemas.openxmlformats.org/officeDocument/2006/relationships/hyperlink" Target="https://v-a-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